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178A3" w14:textId="6A97B4A6" w:rsidR="007D5836" w:rsidRDefault="009D5635" w:rsidP="005F520C">
      <w:pPr>
        <w:pStyle w:val="Heading1"/>
        <w:jc w:val="center"/>
      </w:pPr>
      <w:r>
        <w:t>Aquinnah Board of Assessors</w:t>
      </w:r>
    </w:p>
    <w:p w14:paraId="58FA22DD" w14:textId="69ED877F" w:rsidR="009D5635" w:rsidRPr="009D5635" w:rsidRDefault="009D5635" w:rsidP="005F520C">
      <w:pPr>
        <w:pStyle w:val="Heading1"/>
        <w:jc w:val="center"/>
        <w:rPr>
          <w:sz w:val="24"/>
          <w:szCs w:val="24"/>
        </w:rPr>
      </w:pPr>
      <w:r w:rsidRPr="009D5635">
        <w:rPr>
          <w:sz w:val="24"/>
          <w:szCs w:val="24"/>
        </w:rPr>
        <w:t>Location &amp; Room: 955 State Road – Meeting Room</w:t>
      </w:r>
    </w:p>
    <w:p w14:paraId="59BDD7EF" w14:textId="77C17B69" w:rsidR="00554276" w:rsidRDefault="009D5635" w:rsidP="005F520C">
      <w:pPr>
        <w:pStyle w:val="Heading1"/>
        <w:jc w:val="center"/>
      </w:pPr>
      <w:r>
        <w:t>M</w:t>
      </w:r>
      <w:r w:rsidR="0051275B">
        <w:t>inutes</w:t>
      </w:r>
    </w:p>
    <w:p w14:paraId="2D82E8DB" w14:textId="395A92CF" w:rsidR="001423A6" w:rsidRDefault="009D5635" w:rsidP="0051275B">
      <w:pPr>
        <w:pStyle w:val="Heading2"/>
        <w:jc w:val="center"/>
        <w:rPr>
          <w:u w:val="single"/>
        </w:rPr>
      </w:pPr>
      <w:r w:rsidRPr="00186161">
        <w:rPr>
          <w:u w:val="single"/>
        </w:rPr>
        <w:t>January 1</w:t>
      </w:r>
      <w:r w:rsidR="0041047D">
        <w:rPr>
          <w:u w:val="single"/>
        </w:rPr>
        <w:t>4</w:t>
      </w:r>
      <w:r w:rsidRPr="00186161">
        <w:rPr>
          <w:u w:val="single"/>
        </w:rPr>
        <w:t>, 2019</w:t>
      </w:r>
    </w:p>
    <w:p w14:paraId="62BEEB0F" w14:textId="77777777" w:rsidR="0051275B" w:rsidRPr="0051275B" w:rsidRDefault="0051275B" w:rsidP="0051275B"/>
    <w:p w14:paraId="7414589D" w14:textId="23593404" w:rsidR="003B5F5D" w:rsidRDefault="0051275B" w:rsidP="003B5F5D">
      <w:r>
        <w:t>Present: Elise LeBovit, Marsha Shufrin and Angela A. Cywinski (Assessor/Appraiser)</w:t>
      </w:r>
    </w:p>
    <w:p w14:paraId="33872238" w14:textId="0CA14A30" w:rsidR="003B5F5D" w:rsidRDefault="003B5F5D" w:rsidP="003B5F5D"/>
    <w:p w14:paraId="22A7BA07" w14:textId="3FBDF800" w:rsidR="0051275B" w:rsidRDefault="0051275B" w:rsidP="003B5F5D">
      <w:r>
        <w:t>Meeting called to order at 4:37 PM</w:t>
      </w:r>
    </w:p>
    <w:p w14:paraId="75E00145" w14:textId="77777777" w:rsidR="0051275B" w:rsidRPr="003B5F5D" w:rsidRDefault="0051275B" w:rsidP="003B5F5D"/>
    <w:p w14:paraId="29532E8E" w14:textId="45DDA125" w:rsidR="008E17FD" w:rsidRDefault="009D5635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Minutes and Bills</w:t>
      </w:r>
      <w:r w:rsidR="0042113E">
        <w:rPr>
          <w:b/>
        </w:rPr>
        <w:t>:</w:t>
      </w:r>
    </w:p>
    <w:p w14:paraId="22227551" w14:textId="01C09B19" w:rsidR="0041047D" w:rsidRDefault="0041047D" w:rsidP="0041047D">
      <w:pPr>
        <w:pStyle w:val="ListParagraph"/>
        <w:ind w:left="360"/>
      </w:pPr>
      <w:r w:rsidRPr="0041047D">
        <w:t xml:space="preserve">Minutes </w:t>
      </w:r>
      <w:r w:rsidR="0051275B">
        <w:t xml:space="preserve">for June 11 and August 6, 2018 </w:t>
      </w:r>
      <w:r w:rsidR="00E83726">
        <w:t xml:space="preserve">were </w:t>
      </w:r>
      <w:r w:rsidR="0051275B">
        <w:t>given to board</w:t>
      </w:r>
      <w:r w:rsidR="00E83726">
        <w:t xml:space="preserve"> members.</w:t>
      </w:r>
    </w:p>
    <w:p w14:paraId="550AB4BE" w14:textId="021AB466" w:rsidR="00E83726" w:rsidRPr="0041047D" w:rsidRDefault="00E83726" w:rsidP="0041047D">
      <w:pPr>
        <w:pStyle w:val="ListParagraph"/>
        <w:ind w:left="360"/>
      </w:pPr>
      <w:r>
        <w:t xml:space="preserve">Minutes for August 27, 2018 </w:t>
      </w:r>
      <w:r w:rsidR="009E746C">
        <w:t xml:space="preserve">are in the process of </w:t>
      </w:r>
      <w:r>
        <w:t>compl</w:t>
      </w:r>
      <w:r w:rsidR="009E746C">
        <w:t>etion.</w:t>
      </w:r>
    </w:p>
    <w:p w14:paraId="31D2E5DA" w14:textId="43A0626B" w:rsidR="00E83726" w:rsidRDefault="00D960FB" w:rsidP="00E83726">
      <w:pPr>
        <w:pStyle w:val="ListParagraph"/>
        <w:ind w:left="360"/>
        <w:rPr>
          <w:u w:val="single"/>
        </w:rPr>
      </w:pPr>
      <w:r>
        <w:t xml:space="preserve">Marsha motioned to have </w:t>
      </w:r>
      <w:r w:rsidR="00E83726">
        <w:t xml:space="preserve">the </w:t>
      </w:r>
      <w:r>
        <w:t>current meeting minutes ready within one week of that meeting. The board members will return minutes with revision</w:t>
      </w:r>
      <w:r w:rsidR="00E83726">
        <w:t>s</w:t>
      </w:r>
      <w:r>
        <w:t xml:space="preserve"> one </w:t>
      </w:r>
      <w:r w:rsidR="00E83726">
        <w:t xml:space="preserve">week </w:t>
      </w:r>
      <w:r>
        <w:t xml:space="preserve">prior </w:t>
      </w:r>
      <w:r w:rsidR="00E83726">
        <w:t xml:space="preserve">to the next meeting.  Motion seconded by Elise, </w:t>
      </w:r>
      <w:r w:rsidR="00E83726" w:rsidRPr="00E83726">
        <w:rPr>
          <w:u w:val="single"/>
        </w:rPr>
        <w:t>they voted in favor</w:t>
      </w:r>
      <w:r w:rsidR="00E83726">
        <w:t xml:space="preserve"> </w:t>
      </w:r>
      <w:r w:rsidR="00E83726" w:rsidRPr="00E83726">
        <w:rPr>
          <w:u w:val="single"/>
        </w:rPr>
        <w:t>2-0-1</w:t>
      </w:r>
      <w:r w:rsidR="00E83726">
        <w:rPr>
          <w:u w:val="single"/>
        </w:rPr>
        <w:t>.</w:t>
      </w:r>
    </w:p>
    <w:p w14:paraId="7AEC6BC6" w14:textId="77777777" w:rsidR="00E83726" w:rsidRDefault="00E83726" w:rsidP="00E83726">
      <w:pPr>
        <w:pStyle w:val="ListParagraph"/>
        <w:ind w:left="360"/>
      </w:pPr>
    </w:p>
    <w:p w14:paraId="66B56343" w14:textId="57B52854" w:rsidR="00E83726" w:rsidRDefault="00E83726" w:rsidP="00E83726">
      <w:pPr>
        <w:pStyle w:val="ListParagraph"/>
        <w:ind w:left="360"/>
      </w:pPr>
      <w:r w:rsidRPr="0041047D">
        <w:t>Bill</w:t>
      </w:r>
      <w:r>
        <w:t xml:space="preserve"> signed by board</w:t>
      </w:r>
      <w:r w:rsidRPr="0041047D">
        <w:t>: IAAO dues</w:t>
      </w:r>
      <w:r>
        <w:t xml:space="preserve"> $190.00</w:t>
      </w:r>
    </w:p>
    <w:p w14:paraId="5BD8F475" w14:textId="24280110" w:rsidR="004D3008" w:rsidRDefault="004D3008" w:rsidP="00E83726">
      <w:pPr>
        <w:pStyle w:val="ListParagraph"/>
        <w:ind w:left="360"/>
      </w:pPr>
      <w:r>
        <w:t>Marsha asked for clarification and examples of courses: deprecation and appraisal courses. The asked if the other the island assessors are in the IAAO.</w:t>
      </w:r>
      <w:r w:rsidR="00CE210F">
        <w:t xml:space="preserve"> Angela explained that this organization provides resources for assessments which may not be available in MA.</w:t>
      </w:r>
    </w:p>
    <w:p w14:paraId="4B9A4134" w14:textId="77777777" w:rsidR="002C316B" w:rsidRPr="002C316B" w:rsidRDefault="002C316B" w:rsidP="002C316B">
      <w:pPr>
        <w:rPr>
          <w:b/>
        </w:rPr>
      </w:pPr>
    </w:p>
    <w:p w14:paraId="7C074B20" w14:textId="627BE281" w:rsidR="008E17FD" w:rsidRDefault="009D5635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Public Speak Time</w:t>
      </w:r>
      <w:r w:rsidR="0042113E">
        <w:rPr>
          <w:b/>
        </w:rPr>
        <w:t>:</w:t>
      </w:r>
    </w:p>
    <w:p w14:paraId="6A9B1420" w14:textId="39A4E6BF" w:rsidR="0041047D" w:rsidRDefault="0051275B" w:rsidP="0041047D">
      <w:pPr>
        <w:pStyle w:val="ListParagraph"/>
        <w:ind w:left="360"/>
      </w:pPr>
      <w:r>
        <w:t>No public members</w:t>
      </w:r>
      <w:r w:rsidR="004320AD">
        <w:t xml:space="preserve"> spoke.</w:t>
      </w:r>
    </w:p>
    <w:p w14:paraId="5EFD3A9B" w14:textId="77777777" w:rsidR="004320AD" w:rsidRPr="0051275B" w:rsidRDefault="004320AD" w:rsidP="0041047D">
      <w:pPr>
        <w:pStyle w:val="ListParagraph"/>
        <w:ind w:left="360"/>
      </w:pPr>
    </w:p>
    <w:p w14:paraId="07CDD7D5" w14:textId="45AD5571" w:rsidR="009D5635" w:rsidRPr="008E17FD" w:rsidRDefault="009D5635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Real Estate</w:t>
      </w:r>
      <w:r w:rsidR="0042113E">
        <w:rPr>
          <w:b/>
        </w:rPr>
        <w:t>:</w:t>
      </w:r>
    </w:p>
    <w:p w14:paraId="7A95A091" w14:textId="63D63102" w:rsidR="008E17FD" w:rsidRDefault="009D5635" w:rsidP="0042113E">
      <w:pPr>
        <w:pStyle w:val="ListParagraph"/>
        <w:numPr>
          <w:ilvl w:val="0"/>
          <w:numId w:val="30"/>
        </w:numPr>
      </w:pPr>
      <w:r w:rsidRPr="008E17FD">
        <w:t>Commitments:</w:t>
      </w:r>
      <w:r w:rsidR="0051275B">
        <w:t xml:space="preserve"> None</w:t>
      </w:r>
    </w:p>
    <w:p w14:paraId="03D3C0F8" w14:textId="25B39D14" w:rsidR="008E17FD" w:rsidRPr="008E17FD" w:rsidRDefault="009D5635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Personal Property</w:t>
      </w:r>
      <w:r w:rsidR="0042113E">
        <w:rPr>
          <w:b/>
        </w:rPr>
        <w:t>:</w:t>
      </w:r>
    </w:p>
    <w:p w14:paraId="1D2543D4" w14:textId="6B8B585B" w:rsidR="004320AD" w:rsidRDefault="009D5635" w:rsidP="004320AD">
      <w:pPr>
        <w:pStyle w:val="ListParagraph"/>
        <w:numPr>
          <w:ilvl w:val="0"/>
          <w:numId w:val="31"/>
        </w:numPr>
      </w:pPr>
      <w:r w:rsidRPr="008E17FD">
        <w:t>Commitments:</w:t>
      </w:r>
      <w:r w:rsidR="0051275B">
        <w:t xml:space="preserve"> None</w:t>
      </w:r>
    </w:p>
    <w:p w14:paraId="3B76978E" w14:textId="769DD79D" w:rsidR="009D5635" w:rsidRPr="008E17FD" w:rsidRDefault="009D5635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Exemptions</w:t>
      </w:r>
      <w:r w:rsidR="0042113E">
        <w:rPr>
          <w:b/>
        </w:rPr>
        <w:t>:</w:t>
      </w:r>
    </w:p>
    <w:p w14:paraId="1CC22C18" w14:textId="27931F55" w:rsidR="009D5635" w:rsidRDefault="009D5635" w:rsidP="0042113E">
      <w:pPr>
        <w:ind w:firstLine="360"/>
      </w:pPr>
      <w:r w:rsidRPr="008E17FD">
        <w:t>Applications:</w:t>
      </w:r>
      <w:r w:rsidR="0051275B">
        <w:t xml:space="preserve"> None</w:t>
      </w:r>
    </w:p>
    <w:p w14:paraId="5225BA8C" w14:textId="77777777" w:rsidR="004320AD" w:rsidRPr="008E17FD" w:rsidRDefault="004320AD" w:rsidP="0042113E">
      <w:pPr>
        <w:ind w:firstLine="360"/>
      </w:pPr>
    </w:p>
    <w:p w14:paraId="7E9EB6E6" w14:textId="20658997" w:rsidR="009D5635" w:rsidRPr="008E17FD" w:rsidRDefault="009D5635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Motor Vehicle</w:t>
      </w:r>
      <w:r w:rsidR="0042113E">
        <w:rPr>
          <w:b/>
        </w:rPr>
        <w:t>:</w:t>
      </w:r>
    </w:p>
    <w:p w14:paraId="41EC0DCC" w14:textId="303D5830" w:rsidR="00186161" w:rsidRPr="008E17FD" w:rsidRDefault="00186161" w:rsidP="0042113E">
      <w:pPr>
        <w:pStyle w:val="ListParagraph"/>
        <w:numPr>
          <w:ilvl w:val="0"/>
          <w:numId w:val="29"/>
        </w:numPr>
      </w:pPr>
      <w:r w:rsidRPr="008E17FD">
        <w:t>Commitment</w:t>
      </w:r>
      <w:r w:rsidR="0051275B">
        <w:t xml:space="preserve"> signed by board</w:t>
      </w:r>
      <w:r w:rsidRPr="008E17FD">
        <w:t>:</w:t>
      </w:r>
      <w:r w:rsidR="008E17FD">
        <w:t xml:space="preserve"> 2018-06 $1,296.98</w:t>
      </w:r>
    </w:p>
    <w:p w14:paraId="0AEFD343" w14:textId="3FDAA49D" w:rsidR="00186161" w:rsidRDefault="00186161" w:rsidP="0042113E">
      <w:pPr>
        <w:pStyle w:val="ListParagraph"/>
        <w:numPr>
          <w:ilvl w:val="0"/>
          <w:numId w:val="29"/>
        </w:numPr>
      </w:pPr>
      <w:r w:rsidRPr="008E17FD">
        <w:t>Abatements:</w:t>
      </w:r>
      <w:r w:rsidR="008E17FD">
        <w:t xml:space="preserve"> 2018 Bil1# 87</w:t>
      </w:r>
      <w:r w:rsidR="0051275B">
        <w:t xml:space="preserve"> granted by board</w:t>
      </w:r>
      <w:r w:rsidR="0041047D">
        <w:t>; 2018 Bill #56</w:t>
      </w:r>
      <w:r w:rsidR="0051275B">
        <w:t>1 denied by board.</w:t>
      </w:r>
    </w:p>
    <w:p w14:paraId="4457EE6C" w14:textId="77777777" w:rsidR="0041047D" w:rsidRPr="008E17FD" w:rsidRDefault="0041047D" w:rsidP="008E17FD"/>
    <w:p w14:paraId="49B5666F" w14:textId="2504D892" w:rsidR="009D5635" w:rsidRPr="008E17FD" w:rsidRDefault="009D5635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Abutters List</w:t>
      </w:r>
    </w:p>
    <w:p w14:paraId="12EC4FBB" w14:textId="4779DBC1" w:rsidR="00186161" w:rsidRDefault="00186161" w:rsidP="008E17FD">
      <w:pPr>
        <w:ind w:firstLine="360"/>
      </w:pPr>
      <w:r w:rsidRPr="008E17FD">
        <w:t>MBLU:</w:t>
      </w:r>
      <w:r w:rsidR="0051275B">
        <w:t xml:space="preserve"> None</w:t>
      </w:r>
    </w:p>
    <w:p w14:paraId="28F05900" w14:textId="77777777" w:rsidR="004320AD" w:rsidRPr="008E17FD" w:rsidRDefault="004320AD" w:rsidP="008E17FD">
      <w:pPr>
        <w:ind w:firstLine="360"/>
      </w:pPr>
    </w:p>
    <w:p w14:paraId="67E63494" w14:textId="0DC47C34" w:rsidR="009D5635" w:rsidRPr="008E17FD" w:rsidRDefault="00186161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New Business</w:t>
      </w:r>
      <w:r w:rsidR="0041047D">
        <w:rPr>
          <w:b/>
        </w:rPr>
        <w:t xml:space="preserve"> – </w:t>
      </w:r>
      <w:r w:rsidR="0042113E">
        <w:rPr>
          <w:b/>
        </w:rPr>
        <w:t>A</w:t>
      </w:r>
      <w:r w:rsidR="0041047D">
        <w:rPr>
          <w:b/>
        </w:rPr>
        <w:t xml:space="preserve">ll </w:t>
      </w:r>
      <w:r w:rsidR="0042113E">
        <w:rPr>
          <w:b/>
        </w:rPr>
        <w:t xml:space="preserve">Statutory </w:t>
      </w:r>
      <w:r w:rsidR="0041047D">
        <w:rPr>
          <w:b/>
        </w:rPr>
        <w:t xml:space="preserve">Administrative Duties </w:t>
      </w:r>
      <w:r w:rsidR="0042113E">
        <w:rPr>
          <w:b/>
        </w:rPr>
        <w:t>which may or may not be listed:</w:t>
      </w:r>
    </w:p>
    <w:p w14:paraId="303B217C" w14:textId="67806271" w:rsidR="0041047D" w:rsidRDefault="0041047D" w:rsidP="005F520C">
      <w:pPr>
        <w:ind w:left="360"/>
      </w:pPr>
    </w:p>
    <w:p w14:paraId="434D856F" w14:textId="55C980A3" w:rsidR="0041047D" w:rsidRDefault="0041047D" w:rsidP="0042113E">
      <w:pPr>
        <w:pStyle w:val="ListParagraph"/>
        <w:numPr>
          <w:ilvl w:val="0"/>
          <w:numId w:val="28"/>
        </w:numPr>
      </w:pPr>
      <w:r>
        <w:t>Vision FY2020 Contract for Interim Update</w:t>
      </w:r>
      <w:r w:rsidR="0051275B">
        <w:t xml:space="preserve"> for $2,500, shown to board.</w:t>
      </w:r>
    </w:p>
    <w:p w14:paraId="0F0E8652" w14:textId="50748B2E" w:rsidR="0041047D" w:rsidRDefault="0041047D" w:rsidP="0042113E">
      <w:pPr>
        <w:pStyle w:val="ListParagraph"/>
        <w:numPr>
          <w:ilvl w:val="0"/>
          <w:numId w:val="28"/>
        </w:numPr>
      </w:pPr>
      <w:r>
        <w:t>Vision</w:t>
      </w:r>
      <w:r w:rsidR="0051275B">
        <w:t xml:space="preserve"> FY2020 </w:t>
      </w:r>
      <w:r>
        <w:t xml:space="preserve">CAMA Software Maintenance </w:t>
      </w:r>
      <w:r w:rsidR="0051275B">
        <w:t>for $</w:t>
      </w:r>
      <w:r w:rsidR="007B492A">
        <w:t>4,053</w:t>
      </w:r>
      <w:r w:rsidR="0051275B">
        <w:t>, show</w:t>
      </w:r>
      <w:r w:rsidR="007B492A">
        <w:t>n</w:t>
      </w:r>
      <w:r w:rsidR="0051275B">
        <w:t xml:space="preserve"> to board.</w:t>
      </w:r>
    </w:p>
    <w:p w14:paraId="38FCA39B" w14:textId="4272E020" w:rsidR="0042113E" w:rsidRDefault="0042113E" w:rsidP="0042113E">
      <w:pPr>
        <w:pStyle w:val="ListParagraph"/>
        <w:numPr>
          <w:ilvl w:val="0"/>
          <w:numId w:val="28"/>
        </w:numPr>
      </w:pPr>
      <w:r>
        <w:lastRenderedPageBreak/>
        <w:t>Website update</w:t>
      </w:r>
      <w:r w:rsidR="00E83726">
        <w:t xml:space="preserve"> – The Assessors webpage has been updated to be more transparent. All forms and notices pertaining to the assessors are online.</w:t>
      </w:r>
    </w:p>
    <w:p w14:paraId="135945FE" w14:textId="7837EF49" w:rsidR="0042113E" w:rsidRDefault="0042113E" w:rsidP="0042113E">
      <w:pPr>
        <w:pStyle w:val="ListParagraph"/>
        <w:numPr>
          <w:ilvl w:val="0"/>
          <w:numId w:val="28"/>
        </w:numPr>
      </w:pPr>
      <w:r>
        <w:t xml:space="preserve">Meeting Notice/Agenda </w:t>
      </w:r>
      <w:r w:rsidR="00E83726">
        <w:t>was revised to be compliant with Open Meeting Law updates.</w:t>
      </w:r>
      <w:r w:rsidR="004F768D">
        <w:t xml:space="preserve"> This new meeting template</w:t>
      </w:r>
      <w:r w:rsidR="009E746C">
        <w:t>, in turn;</w:t>
      </w:r>
      <w:r w:rsidR="004F768D">
        <w:t xml:space="preserve"> </w:t>
      </w:r>
      <w:r w:rsidR="009E746C">
        <w:t>offers a quicker process of the minutes.</w:t>
      </w:r>
    </w:p>
    <w:p w14:paraId="12CFAC5E" w14:textId="65CDC357" w:rsidR="0042113E" w:rsidRDefault="0041047D" w:rsidP="0042113E">
      <w:pPr>
        <w:pStyle w:val="ListParagraph"/>
        <w:numPr>
          <w:ilvl w:val="0"/>
          <w:numId w:val="28"/>
        </w:numPr>
      </w:pPr>
      <w:r>
        <w:t>Discussion of the new short-term rental tax</w:t>
      </w:r>
      <w:r w:rsidR="009E746C">
        <w:t>: The new bill takes affect on July 1, 2019. All short-term rentals under 31 day</w:t>
      </w:r>
      <w:r w:rsidR="00CE210F">
        <w:t>s</w:t>
      </w:r>
      <w:r w:rsidR="009E746C">
        <w:t xml:space="preserve"> in succession will pay additional 5.7% state tax and 4% local town tax </w:t>
      </w:r>
      <w:r w:rsidR="00CE210F">
        <w:t xml:space="preserve">like </w:t>
      </w:r>
      <w:r w:rsidR="009E746C">
        <w:t xml:space="preserve">hotels/inn do.  The assessors will not have to handle administrative tasks with this new tax. </w:t>
      </w:r>
    </w:p>
    <w:p w14:paraId="51442D0E" w14:textId="2EE6B065" w:rsidR="0042113E" w:rsidRDefault="0041047D" w:rsidP="0042113E">
      <w:pPr>
        <w:pStyle w:val="ListParagraph"/>
        <w:numPr>
          <w:ilvl w:val="0"/>
          <w:numId w:val="28"/>
        </w:numPr>
      </w:pPr>
      <w:r>
        <w:t>Accessory Dwelling Units</w:t>
      </w:r>
      <w:r w:rsidR="009E746C">
        <w:t>: It brought to the attention of the board that the new</w:t>
      </w:r>
      <w:r w:rsidR="00465FBB">
        <w:t xml:space="preserve">ly adopted zoning by-law change for Accessory Apartments </w:t>
      </w:r>
      <w:r w:rsidR="009A74B6">
        <w:t>needs to be reviewed</w:t>
      </w:r>
      <w:r w:rsidR="00465FBB">
        <w:t>. For the reason, a new structure</w:t>
      </w:r>
      <w:r w:rsidR="00CE210F">
        <w:t>, in town,</w:t>
      </w:r>
      <w:r w:rsidR="00465FBB">
        <w:t xml:space="preserve"> was </w:t>
      </w:r>
      <w:r w:rsidR="009A74B6">
        <w:t xml:space="preserve">granted </w:t>
      </w:r>
      <w:r w:rsidR="00465FBB">
        <w:t xml:space="preserve">a special permit for </w:t>
      </w:r>
      <w:r w:rsidR="009A74B6">
        <w:t>an</w:t>
      </w:r>
      <w:r w:rsidR="00465FBB">
        <w:t xml:space="preserve"> accessory apartment. The site visit showed a single-family dwelling detached</w:t>
      </w:r>
      <w:r w:rsidR="009A74B6">
        <w:t>,</w:t>
      </w:r>
      <w:r w:rsidR="00465FBB">
        <w:t xml:space="preserve"> not an apartment. </w:t>
      </w:r>
      <w:bookmarkStart w:id="0" w:name="_GoBack"/>
      <w:bookmarkEnd w:id="0"/>
      <w:r w:rsidR="00465FBB">
        <w:t xml:space="preserve">After a lengthy discussion, the board members decided that planning board should be </w:t>
      </w:r>
      <w:r w:rsidR="009A74B6">
        <w:t>contacted.</w:t>
      </w:r>
    </w:p>
    <w:p w14:paraId="4F34AAC1" w14:textId="54718204" w:rsidR="006F530A" w:rsidRDefault="006F530A" w:rsidP="0042113E">
      <w:pPr>
        <w:pStyle w:val="ListParagraph"/>
        <w:numPr>
          <w:ilvl w:val="0"/>
          <w:numId w:val="28"/>
        </w:numPr>
      </w:pPr>
      <w:r>
        <w:t xml:space="preserve">The board members waited for Adam to join to meeting. At </w:t>
      </w:r>
      <w:r w:rsidR="00CE210F">
        <w:t xml:space="preserve">5:03 </w:t>
      </w:r>
      <w:r>
        <w:t>pm, he sent notification that he could not attend the meeting.</w:t>
      </w:r>
    </w:p>
    <w:p w14:paraId="6BAFFD5B" w14:textId="4F91EEC4" w:rsidR="005F520C" w:rsidRDefault="008E17FD" w:rsidP="0042113E">
      <w:pPr>
        <w:pStyle w:val="ListParagraph"/>
        <w:numPr>
          <w:ilvl w:val="0"/>
          <w:numId w:val="28"/>
        </w:numPr>
      </w:pPr>
      <w:r>
        <w:t>Assessors Notice</w:t>
      </w:r>
      <w:r w:rsidR="005F520C">
        <w:t xml:space="preserve"> </w:t>
      </w:r>
      <w:r w:rsidR="009E746C">
        <w:t xml:space="preserve">of Taxation </w:t>
      </w:r>
      <w:r w:rsidR="00CE210F">
        <w:t xml:space="preserve">was </w:t>
      </w:r>
      <w:r w:rsidR="005F520C">
        <w:t>posted as of January 1, 2019</w:t>
      </w:r>
      <w:r w:rsidR="009E746C">
        <w:t xml:space="preserve"> at the Town Hall, Town Library and online.</w:t>
      </w:r>
    </w:p>
    <w:p w14:paraId="6D013757" w14:textId="77777777" w:rsidR="005F520C" w:rsidRDefault="005F520C" w:rsidP="005F520C"/>
    <w:p w14:paraId="48C38EC7" w14:textId="6325CD11" w:rsidR="005F520C" w:rsidRPr="0042113E" w:rsidRDefault="005F520C" w:rsidP="005F520C">
      <w:pPr>
        <w:rPr>
          <w:b/>
          <w:u w:val="single"/>
        </w:rPr>
      </w:pPr>
      <w:r w:rsidRPr="0042113E">
        <w:rPr>
          <w:b/>
          <w:u w:val="single"/>
        </w:rPr>
        <w:t>The</w:t>
      </w:r>
      <w:r w:rsidR="0041047D" w:rsidRPr="0042113E">
        <w:rPr>
          <w:b/>
          <w:u w:val="single"/>
        </w:rPr>
        <w:t xml:space="preserve"> </w:t>
      </w:r>
      <w:r w:rsidR="00C143A6">
        <w:rPr>
          <w:b/>
          <w:u w:val="single"/>
        </w:rPr>
        <w:t xml:space="preserve">state forms </w:t>
      </w:r>
      <w:r w:rsidR="0041047D" w:rsidRPr="0042113E">
        <w:rPr>
          <w:b/>
          <w:u w:val="single"/>
        </w:rPr>
        <w:t>for these</w:t>
      </w:r>
      <w:r w:rsidRPr="0042113E">
        <w:rPr>
          <w:b/>
          <w:u w:val="single"/>
        </w:rPr>
        <w:t xml:space="preserve"> business</w:t>
      </w:r>
      <w:r w:rsidR="0041047D" w:rsidRPr="0042113E">
        <w:rPr>
          <w:b/>
          <w:u w:val="single"/>
        </w:rPr>
        <w:t>es</w:t>
      </w:r>
      <w:r w:rsidRPr="0042113E">
        <w:rPr>
          <w:b/>
          <w:u w:val="single"/>
        </w:rPr>
        <w:t xml:space="preserve"> and charities were mailed on 12/28/2018.</w:t>
      </w:r>
    </w:p>
    <w:p w14:paraId="4127B349" w14:textId="77777777" w:rsidR="005F520C" w:rsidRDefault="005F520C" w:rsidP="005F520C">
      <w:pPr>
        <w:jc w:val="center"/>
      </w:pPr>
    </w:p>
    <w:p w14:paraId="1D9B63FB" w14:textId="1149394B" w:rsidR="005F520C" w:rsidRDefault="005F520C" w:rsidP="005F520C">
      <w:pPr>
        <w:sectPr w:rsidR="005F520C" w:rsidSect="001861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5259A12" w14:textId="34398476" w:rsidR="005F520C" w:rsidRDefault="005F520C" w:rsidP="005F520C">
      <w:pPr>
        <w:ind w:left="360"/>
      </w:pPr>
      <w:r>
        <w:t>AGHCA</w:t>
      </w:r>
    </w:p>
    <w:p w14:paraId="2562BE4C" w14:textId="6D648A96" w:rsidR="005F520C" w:rsidRDefault="005F520C" w:rsidP="005F520C">
      <w:pPr>
        <w:ind w:left="360"/>
      </w:pPr>
      <w:r>
        <w:t>Amerigas Propane LP</w:t>
      </w:r>
    </w:p>
    <w:p w14:paraId="582B2999" w14:textId="77777777" w:rsidR="005F520C" w:rsidRDefault="005F520C" w:rsidP="005F520C">
      <w:pPr>
        <w:ind w:left="360"/>
      </w:pPr>
      <w:r>
        <w:t>Aquinnah Aviation Inc</w:t>
      </w:r>
    </w:p>
    <w:p w14:paraId="0AE7B112" w14:textId="77777777" w:rsidR="005F520C" w:rsidRDefault="005F520C" w:rsidP="005F520C">
      <w:pPr>
        <w:ind w:left="360"/>
      </w:pPr>
      <w:r>
        <w:t>Aquinnah Cultural Ctr Inc</w:t>
      </w:r>
    </w:p>
    <w:p w14:paraId="7580B4E3" w14:textId="77777777" w:rsidR="005F520C" w:rsidRDefault="005F520C" w:rsidP="005F520C">
      <w:pPr>
        <w:ind w:left="360"/>
      </w:pPr>
      <w:r>
        <w:t>Aquinnah Shop Inc</w:t>
      </w:r>
    </w:p>
    <w:p w14:paraId="65A84EE4" w14:textId="77777777" w:rsidR="005F520C" w:rsidRDefault="005F520C" w:rsidP="005F520C">
      <w:pPr>
        <w:ind w:left="360"/>
      </w:pPr>
      <w:r>
        <w:t>AT &amp; T Mobility</w:t>
      </w:r>
    </w:p>
    <w:p w14:paraId="04E7665C" w14:textId="77777777" w:rsidR="005F520C" w:rsidRDefault="005F520C" w:rsidP="005F520C">
      <w:pPr>
        <w:ind w:left="360"/>
      </w:pPr>
      <w:r>
        <w:t>ATC Outdoor DAS LLC</w:t>
      </w:r>
    </w:p>
    <w:p w14:paraId="3C4E8F9E" w14:textId="77777777" w:rsidR="005F520C" w:rsidRDefault="005F520C" w:rsidP="005F520C">
      <w:pPr>
        <w:ind w:left="360"/>
      </w:pPr>
      <w:r>
        <w:t>Beachcomers R/E</w:t>
      </w:r>
    </w:p>
    <w:p w14:paraId="2CE88315" w14:textId="77777777" w:rsidR="005F520C" w:rsidRDefault="005F520C" w:rsidP="005F520C">
      <w:pPr>
        <w:ind w:left="360"/>
      </w:pPr>
      <w:r>
        <w:t>Bodnar Fine Homebuilding LLC</w:t>
      </w:r>
    </w:p>
    <w:p w14:paraId="6EF97892" w14:textId="77777777" w:rsidR="005F520C" w:rsidRDefault="005F520C" w:rsidP="005F520C">
      <w:pPr>
        <w:ind w:left="360"/>
      </w:pPr>
      <w:r>
        <w:t>Book A Boat</w:t>
      </w:r>
    </w:p>
    <w:p w14:paraId="73935EDD" w14:textId="77777777" w:rsidR="005F520C" w:rsidRDefault="005F520C" w:rsidP="005F520C">
      <w:pPr>
        <w:ind w:left="360"/>
      </w:pPr>
      <w:r>
        <w:t>Bowen's Arrow</w:t>
      </w:r>
    </w:p>
    <w:p w14:paraId="77AB3ECA" w14:textId="77777777" w:rsidR="005F520C" w:rsidRDefault="005F520C" w:rsidP="005F520C">
      <w:pPr>
        <w:ind w:left="360"/>
      </w:pPr>
      <w:r>
        <w:t>Century Link Tech Solutions</w:t>
      </w:r>
    </w:p>
    <w:p w14:paraId="7F94CAFB" w14:textId="77777777" w:rsidR="005F520C" w:rsidRDefault="005F520C" w:rsidP="005F520C">
      <w:pPr>
        <w:ind w:left="360"/>
      </w:pPr>
      <w:r>
        <w:t>Comcast Broadband Sec LLC</w:t>
      </w:r>
    </w:p>
    <w:p w14:paraId="0A3C0C47" w14:textId="77777777" w:rsidR="005F520C" w:rsidRDefault="005F520C" w:rsidP="005F520C">
      <w:pPr>
        <w:ind w:left="360"/>
      </w:pPr>
      <w:r>
        <w:t>Comcast IP Phone II LLC</w:t>
      </w:r>
    </w:p>
    <w:p w14:paraId="3CAFB478" w14:textId="77777777" w:rsidR="005F520C" w:rsidRDefault="005F520C" w:rsidP="005F520C">
      <w:pPr>
        <w:ind w:left="360"/>
      </w:pPr>
      <w:r>
        <w:t>Comcast LLC</w:t>
      </w:r>
    </w:p>
    <w:p w14:paraId="3BAB2DAB" w14:textId="77777777" w:rsidR="005F520C" w:rsidRDefault="005F520C" w:rsidP="005F520C">
      <w:pPr>
        <w:ind w:left="360"/>
      </w:pPr>
      <w:r>
        <w:t>Crosswater Landscaping Co</w:t>
      </w:r>
    </w:p>
    <w:p w14:paraId="3103DD4D" w14:textId="77777777" w:rsidR="005F520C" w:rsidRDefault="005F520C" w:rsidP="005F520C">
      <w:pPr>
        <w:ind w:left="360"/>
      </w:pPr>
      <w:r>
        <w:t>Cuttyhunk Wifi</w:t>
      </w:r>
    </w:p>
    <w:p w14:paraId="7C4DA730" w14:textId="77777777" w:rsidR="005F520C" w:rsidRDefault="005F520C" w:rsidP="005F520C">
      <w:pPr>
        <w:ind w:left="360"/>
      </w:pPr>
      <w:r>
        <w:t>David Giles Landscaping</w:t>
      </w:r>
    </w:p>
    <w:p w14:paraId="4A13E2EF" w14:textId="77777777" w:rsidR="005F520C" w:rsidRDefault="005F520C" w:rsidP="005F520C">
      <w:pPr>
        <w:ind w:left="360"/>
      </w:pPr>
      <w:r>
        <w:t>Directv</w:t>
      </w:r>
    </w:p>
    <w:p w14:paraId="77F5C675" w14:textId="77777777" w:rsidR="005F520C" w:rsidRDefault="005F520C" w:rsidP="005F520C">
      <w:pPr>
        <w:ind w:left="360"/>
      </w:pPr>
      <w:r>
        <w:t>Duck Inn</w:t>
      </w:r>
    </w:p>
    <w:p w14:paraId="2ACB7C54" w14:textId="77777777" w:rsidR="005F520C" w:rsidRDefault="005F520C" w:rsidP="005F520C">
      <w:pPr>
        <w:ind w:left="360"/>
      </w:pPr>
      <w:r>
        <w:t>Grayhawk Leasing Pepisco</w:t>
      </w:r>
    </w:p>
    <w:p w14:paraId="5B6D65E0" w14:textId="77777777" w:rsidR="005F520C" w:rsidRDefault="005F520C" w:rsidP="005F520C">
      <w:pPr>
        <w:ind w:left="360"/>
      </w:pPr>
      <w:r>
        <w:t>Hatmarcha Gifts</w:t>
      </w:r>
    </w:p>
    <w:p w14:paraId="0EEA2788" w14:textId="77777777" w:rsidR="005F520C" w:rsidRDefault="005F520C" w:rsidP="005F520C">
      <w:pPr>
        <w:ind w:left="360"/>
      </w:pPr>
      <w:r>
        <w:t>Ideal Dental Lab LLC</w:t>
      </w:r>
    </w:p>
    <w:p w14:paraId="47FB4820" w14:textId="77777777" w:rsidR="005F520C" w:rsidRDefault="005F520C" w:rsidP="005F520C">
      <w:pPr>
        <w:ind w:left="360"/>
      </w:pPr>
      <w:r>
        <w:t>Island Housing Trust</w:t>
      </w:r>
    </w:p>
    <w:p w14:paraId="0E0AC48D" w14:textId="77777777" w:rsidR="005F520C" w:rsidRDefault="005F520C" w:rsidP="005F520C">
      <w:pPr>
        <w:ind w:left="360"/>
      </w:pPr>
      <w:r>
        <w:t>ME Pratt Bookbinder</w:t>
      </w:r>
    </w:p>
    <w:p w14:paraId="4E230F4B" w14:textId="77777777" w:rsidR="005F520C" w:rsidRDefault="005F520C" w:rsidP="005F520C">
      <w:pPr>
        <w:ind w:left="360"/>
      </w:pPr>
      <w:r>
        <w:t>NSTAR Elec Co d/b/a</w:t>
      </w:r>
    </w:p>
    <w:p w14:paraId="320E8152" w14:textId="393F3192" w:rsidR="005F520C" w:rsidRDefault="005F520C" w:rsidP="005F520C">
      <w:pPr>
        <w:ind w:left="360"/>
      </w:pPr>
      <w:r>
        <w:t>On the Cliffs</w:t>
      </w:r>
    </w:p>
    <w:p w14:paraId="7183EECB" w14:textId="77777777" w:rsidR="005F520C" w:rsidRDefault="005F520C" w:rsidP="005F520C">
      <w:pPr>
        <w:ind w:left="360"/>
      </w:pPr>
      <w:r>
        <w:t>Orange Peel Bakery &amp; Café</w:t>
      </w:r>
    </w:p>
    <w:p w14:paraId="6D6CD0F0" w14:textId="77777777" w:rsidR="005F520C" w:rsidRDefault="005F520C" w:rsidP="005F520C">
      <w:pPr>
        <w:ind w:left="360"/>
      </w:pPr>
      <w:r>
        <w:t>Outermost Inn Corp</w:t>
      </w:r>
    </w:p>
    <w:p w14:paraId="0298764F" w14:textId="77777777" w:rsidR="005F520C" w:rsidRDefault="005F520C" w:rsidP="005F520C">
      <w:pPr>
        <w:ind w:left="360"/>
      </w:pPr>
      <w:r>
        <w:t>Plantzone 7A</w:t>
      </w:r>
    </w:p>
    <w:p w14:paraId="2DFF7690" w14:textId="77777777" w:rsidR="005F520C" w:rsidRDefault="005F520C" w:rsidP="005F520C">
      <w:pPr>
        <w:ind w:left="360"/>
      </w:pPr>
      <w:r>
        <w:t>Ryan LLC</w:t>
      </w:r>
    </w:p>
    <w:p w14:paraId="3C743F31" w14:textId="77777777" w:rsidR="005F520C" w:rsidRDefault="005F520C" w:rsidP="005F520C">
      <w:pPr>
        <w:ind w:left="360"/>
      </w:pPr>
      <w:r>
        <w:t>Sargent Gallery</w:t>
      </w:r>
    </w:p>
    <w:p w14:paraId="52A91337" w14:textId="77777777" w:rsidR="005F520C" w:rsidRDefault="005F520C" w:rsidP="005F520C">
      <w:pPr>
        <w:ind w:left="360"/>
      </w:pPr>
      <w:r>
        <w:t>Sassafras Earth Edu Inc</w:t>
      </w:r>
    </w:p>
    <w:p w14:paraId="3B530BB5" w14:textId="77777777" w:rsidR="005F520C" w:rsidRDefault="005F520C" w:rsidP="005F520C">
      <w:pPr>
        <w:ind w:left="360"/>
      </w:pPr>
      <w:r>
        <w:t>Sheriff's Meadow Fdn Inc</w:t>
      </w:r>
    </w:p>
    <w:p w14:paraId="7BF4F9B7" w14:textId="77777777" w:rsidR="005F520C" w:rsidRDefault="005F520C" w:rsidP="005F520C">
      <w:pPr>
        <w:ind w:left="360"/>
      </w:pPr>
      <w:r>
        <w:t>Stony Creek Gifts</w:t>
      </w:r>
    </w:p>
    <w:p w14:paraId="001CCEF4" w14:textId="77777777" w:rsidR="005F520C" w:rsidRDefault="005F520C" w:rsidP="005F520C">
      <w:pPr>
        <w:ind w:left="360"/>
      </w:pPr>
      <w:r>
        <w:t>Totem Pole Inn</w:t>
      </w:r>
    </w:p>
    <w:p w14:paraId="6C3C28A6" w14:textId="77777777" w:rsidR="005F520C" w:rsidRDefault="005F520C" w:rsidP="005F520C">
      <w:pPr>
        <w:ind w:left="360"/>
      </w:pPr>
      <w:r>
        <w:t>Tyco Integrated Sec LLC</w:t>
      </w:r>
    </w:p>
    <w:p w14:paraId="5AF0697B" w14:textId="77777777" w:rsidR="005F520C" w:rsidRDefault="005F520C" w:rsidP="005F520C">
      <w:pPr>
        <w:ind w:left="360"/>
      </w:pPr>
      <w:r>
        <w:t>Vineyard Conservation Society</w:t>
      </w:r>
    </w:p>
    <w:p w14:paraId="540B819A" w14:textId="77777777" w:rsidR="005F520C" w:rsidRDefault="005F520C" w:rsidP="005F520C">
      <w:pPr>
        <w:ind w:left="360"/>
      </w:pPr>
      <w:r>
        <w:t>Vineyard Power Solar LLC</w:t>
      </w:r>
    </w:p>
    <w:p w14:paraId="5877DCB1" w14:textId="77777777" w:rsidR="005F520C" w:rsidRDefault="005F520C" w:rsidP="005F520C">
      <w:pPr>
        <w:ind w:left="360"/>
      </w:pPr>
      <w:r>
        <w:t>Wampanoag Enviro Lab</w:t>
      </w:r>
    </w:p>
    <w:p w14:paraId="095A53C9" w14:textId="77777777" w:rsidR="005F520C" w:rsidRDefault="005F520C" w:rsidP="005F520C">
      <w:pPr>
        <w:ind w:left="360"/>
      </w:pPr>
      <w:r>
        <w:t>Wampanoag Tribe of AQ</w:t>
      </w:r>
    </w:p>
    <w:p w14:paraId="4D419811" w14:textId="77777777" w:rsidR="005F520C" w:rsidRDefault="005F520C" w:rsidP="005F520C">
      <w:pPr>
        <w:ind w:left="360"/>
        <w:sectPr w:rsidR="005F520C" w:rsidSect="005F520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t>WayWard Wampum LLC</w:t>
      </w:r>
    </w:p>
    <w:p w14:paraId="5AF7C058" w14:textId="549C4642" w:rsidR="0041047D" w:rsidRDefault="0041047D" w:rsidP="0041047D"/>
    <w:p w14:paraId="2674E661" w14:textId="526F749F" w:rsidR="005F520C" w:rsidRDefault="004D3008" w:rsidP="008E17FD">
      <w:pPr>
        <w:ind w:left="360"/>
      </w:pPr>
      <w:r>
        <w:t>It was explained to the board that the cost of mailing certified letters to the above-mentioned business is cost prohibit</w:t>
      </w:r>
      <w:r w:rsidR="00CE210F">
        <w:t>ive.</w:t>
      </w:r>
      <w:r>
        <w:t xml:space="preserve">  By placing this notification on a public notice, it serves the purpose and</w:t>
      </w:r>
      <w:r w:rsidR="00CE210F">
        <w:t xml:space="preserve"> provides us with </w:t>
      </w:r>
      <w:r w:rsidR="006F530A">
        <w:t>proof of mailing.</w:t>
      </w:r>
    </w:p>
    <w:p w14:paraId="62CE8EF1" w14:textId="77777777" w:rsidR="006F530A" w:rsidRPr="008E17FD" w:rsidRDefault="006F530A" w:rsidP="008E17FD">
      <w:pPr>
        <w:ind w:left="360"/>
      </w:pPr>
    </w:p>
    <w:p w14:paraId="7017B079" w14:textId="7BBB328A" w:rsidR="00186161" w:rsidRDefault="00186161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lastRenderedPageBreak/>
        <w:t>Old Business</w:t>
      </w:r>
    </w:p>
    <w:p w14:paraId="7682B51C" w14:textId="3AD51B11" w:rsidR="0041047D" w:rsidRDefault="008E17FD" w:rsidP="0041047D">
      <w:pPr>
        <w:pStyle w:val="ListParagraph"/>
        <w:ind w:left="360"/>
      </w:pPr>
      <w:r w:rsidRPr="008E17FD">
        <w:t>Tax Rate Approv</w:t>
      </w:r>
      <w:r w:rsidR="0042113E">
        <w:t>ed</w:t>
      </w:r>
      <w:r w:rsidR="0041047D">
        <w:t xml:space="preserve"> </w:t>
      </w:r>
      <w:r w:rsidR="00CE210F">
        <w:t>at</w:t>
      </w:r>
      <w:r w:rsidR="0041047D">
        <w:t xml:space="preserve"> $6.12 per thousand for all classes</w:t>
      </w:r>
    </w:p>
    <w:p w14:paraId="10FDB28A" w14:textId="77777777" w:rsidR="0041047D" w:rsidRPr="008E17FD" w:rsidRDefault="0041047D" w:rsidP="008E17FD">
      <w:pPr>
        <w:pStyle w:val="ListParagraph"/>
        <w:ind w:left="360"/>
      </w:pPr>
    </w:p>
    <w:p w14:paraId="10CE0C95" w14:textId="6B211E83" w:rsidR="00186161" w:rsidRDefault="00186161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Other Business – Reserved for topics the chair did not reasonably anticipate</w:t>
      </w:r>
    </w:p>
    <w:p w14:paraId="709C75CF" w14:textId="77777777" w:rsidR="007B492A" w:rsidRDefault="007B492A" w:rsidP="007B492A">
      <w:pPr>
        <w:pStyle w:val="ListParagraph"/>
        <w:ind w:left="360"/>
        <w:rPr>
          <w:b/>
        </w:rPr>
      </w:pPr>
    </w:p>
    <w:p w14:paraId="6D03091B" w14:textId="1796BEE9" w:rsidR="004320AD" w:rsidRDefault="004320AD" w:rsidP="007B492A">
      <w:pPr>
        <w:pStyle w:val="ListParagraph"/>
        <w:numPr>
          <w:ilvl w:val="0"/>
          <w:numId w:val="32"/>
        </w:numPr>
        <w:rPr>
          <w:b/>
        </w:rPr>
      </w:pPr>
      <w:r w:rsidRPr="004320AD">
        <w:t>The board requested to have an updated Assessors Expense report from Town Accountant</w:t>
      </w:r>
      <w:r>
        <w:rPr>
          <w:b/>
        </w:rPr>
        <w:t>.</w:t>
      </w:r>
    </w:p>
    <w:p w14:paraId="0D26BC67" w14:textId="220C3F6D" w:rsidR="006E0815" w:rsidRDefault="007B492A" w:rsidP="007B492A">
      <w:pPr>
        <w:pStyle w:val="ListParagraph"/>
        <w:numPr>
          <w:ilvl w:val="0"/>
          <w:numId w:val="32"/>
        </w:numPr>
      </w:pPr>
      <w:r w:rsidRPr="007B492A">
        <w:t>The board was shown copies of the letters mailed to business and charity owners, listed above.</w:t>
      </w:r>
    </w:p>
    <w:p w14:paraId="4AE9F8A9" w14:textId="780B6700" w:rsidR="007B492A" w:rsidRDefault="007B492A" w:rsidP="007B492A">
      <w:pPr>
        <w:pStyle w:val="ListParagraph"/>
        <w:numPr>
          <w:ilvl w:val="0"/>
          <w:numId w:val="32"/>
        </w:numPr>
      </w:pPr>
      <w:r>
        <w:t>The board was shown MBLU 5-100, parcel on the STM Article 2 for gift; the FY2019 assessed value is $869,400 with an annual tax amount of $5,320.73. The BOS didn’t confer with BOA regarding this article.</w:t>
      </w:r>
    </w:p>
    <w:p w14:paraId="687B66EE" w14:textId="27E67647" w:rsidR="007B492A" w:rsidRDefault="007B492A" w:rsidP="007B492A">
      <w:pPr>
        <w:pStyle w:val="ListParagraph"/>
        <w:numPr>
          <w:ilvl w:val="0"/>
          <w:numId w:val="32"/>
        </w:numPr>
      </w:pPr>
      <w:r>
        <w:t>The board was shown new website fr</w:t>
      </w:r>
      <w:r w:rsidR="00CE210F">
        <w:t>o</w:t>
      </w:r>
      <w:r>
        <w:t xml:space="preserve">m DLS Dashboard from the Municipal Databank for all cities/town. </w:t>
      </w:r>
    </w:p>
    <w:p w14:paraId="200E105E" w14:textId="5DB00782" w:rsidR="004320AD" w:rsidRDefault="006F530A" w:rsidP="007B492A">
      <w:pPr>
        <w:pStyle w:val="ListParagraph"/>
        <w:numPr>
          <w:ilvl w:val="0"/>
          <w:numId w:val="32"/>
        </w:numPr>
      </w:pPr>
      <w:r>
        <w:t>The</w:t>
      </w:r>
      <w:r w:rsidR="007B492A">
        <w:t xml:space="preserve"> board was informed that twelve personal letters were mailed to residents who</w:t>
      </w:r>
      <w:r>
        <w:t xml:space="preserve"> had their</w:t>
      </w:r>
      <w:r w:rsidR="007B492A">
        <w:t xml:space="preserve"> property is in trust</w:t>
      </w:r>
      <w:r w:rsidR="0052671C">
        <w:t>. A</w:t>
      </w:r>
      <w:r w:rsidR="007B492A">
        <w:t>n abatement</w:t>
      </w:r>
      <w:r w:rsidR="0052671C">
        <w:t xml:space="preserve"> form was </w:t>
      </w:r>
      <w:r w:rsidR="00CE210F">
        <w:t xml:space="preserve">provided to them so </w:t>
      </w:r>
      <w:r w:rsidR="0052671C">
        <w:t>they could apply.</w:t>
      </w:r>
      <w:r>
        <w:t xml:space="preserve"> </w:t>
      </w:r>
      <w:r w:rsidR="00CE210F">
        <w:t xml:space="preserve">At a </w:t>
      </w:r>
      <w:r>
        <w:t xml:space="preserve">previous board meeting, </w:t>
      </w:r>
      <w:r w:rsidR="00CE210F">
        <w:t>A</w:t>
      </w:r>
      <w:r>
        <w:t xml:space="preserve">ngela was asked by </w:t>
      </w:r>
      <w:r w:rsidR="00CE210F">
        <w:t xml:space="preserve">the </w:t>
      </w:r>
      <w:r>
        <w:t>board, to call those residents. She stated that she did not have the time needed to call each person and explain.</w:t>
      </w:r>
    </w:p>
    <w:p w14:paraId="70DB4794" w14:textId="7731F420" w:rsidR="007B492A" w:rsidRPr="00465FBB" w:rsidRDefault="007B492A" w:rsidP="00E7677E">
      <w:pPr>
        <w:pStyle w:val="ListParagraph"/>
        <w:numPr>
          <w:ilvl w:val="0"/>
          <w:numId w:val="32"/>
        </w:numPr>
        <w:rPr>
          <w:u w:val="single"/>
        </w:rPr>
      </w:pPr>
      <w:r>
        <w:t>Adam A. Wilson emailed his letter of resignation from the regional assessment group</w:t>
      </w:r>
      <w:r w:rsidR="00E7677E">
        <w:t xml:space="preserve"> to the board</w:t>
      </w:r>
      <w:r>
        <w:t xml:space="preserve">, received on 1-14-19. The board accepted his resignation. </w:t>
      </w:r>
      <w:r w:rsidR="00E7677E" w:rsidRPr="00465FBB">
        <w:rPr>
          <w:u w:val="single"/>
        </w:rPr>
        <w:t>The board by vote of 2-0-1</w:t>
      </w:r>
      <w:r w:rsidR="00E7677E">
        <w:t xml:space="preserve">, </w:t>
      </w:r>
      <w:r w:rsidR="00CE210F">
        <w:t xml:space="preserve">to appoint </w:t>
      </w:r>
      <w:r>
        <w:t xml:space="preserve">Angela A. Cywinski </w:t>
      </w:r>
      <w:r w:rsidR="00E7677E">
        <w:t xml:space="preserve">the </w:t>
      </w:r>
      <w:r>
        <w:t>represent</w:t>
      </w:r>
      <w:r w:rsidR="00E7677E">
        <w:t xml:space="preserve">ative from the </w:t>
      </w:r>
      <w:r>
        <w:t>Aquinnah Assessors</w:t>
      </w:r>
      <w:r w:rsidR="00E7677E">
        <w:t xml:space="preserve">.  </w:t>
      </w:r>
      <w:r>
        <w:t>The group was meeting on 1-16-19 to discuss the proposal.</w:t>
      </w:r>
    </w:p>
    <w:p w14:paraId="291CCCB3" w14:textId="77777777" w:rsidR="00465FBB" w:rsidRPr="00E7677E" w:rsidRDefault="00465FBB" w:rsidP="00465FBB">
      <w:pPr>
        <w:pStyle w:val="ListParagraph"/>
        <w:ind w:left="1080"/>
        <w:rPr>
          <w:u w:val="single"/>
        </w:rPr>
      </w:pPr>
    </w:p>
    <w:p w14:paraId="1EC900E8" w14:textId="6AD2B6FD" w:rsidR="009D5635" w:rsidRDefault="00186161" w:rsidP="008E17FD">
      <w:pPr>
        <w:pStyle w:val="ListParagraph"/>
        <w:numPr>
          <w:ilvl w:val="0"/>
          <w:numId w:val="27"/>
        </w:numPr>
        <w:rPr>
          <w:b/>
        </w:rPr>
      </w:pPr>
      <w:r w:rsidRPr="008E17FD">
        <w:rPr>
          <w:b/>
        </w:rPr>
        <w:t>Adjournment</w:t>
      </w:r>
    </w:p>
    <w:p w14:paraId="30C2F1DC" w14:textId="77777777" w:rsidR="00D960FB" w:rsidRDefault="00D960FB" w:rsidP="00D960FB">
      <w:pPr>
        <w:pStyle w:val="ListParagraph"/>
        <w:ind w:left="360"/>
        <w:rPr>
          <w:b/>
        </w:rPr>
      </w:pPr>
    </w:p>
    <w:p w14:paraId="44BBE37E" w14:textId="4D8735CC" w:rsidR="0051275B" w:rsidRDefault="00465FBB" w:rsidP="00465FBB">
      <w:pPr>
        <w:ind w:firstLine="360"/>
        <w:rPr>
          <w:b/>
        </w:rPr>
      </w:pPr>
      <w:r>
        <w:rPr>
          <w:b/>
        </w:rPr>
        <w:t>At 6:05 pm for the open session</w:t>
      </w:r>
    </w:p>
    <w:p w14:paraId="67573A26" w14:textId="185EAC2F" w:rsidR="00465FBB" w:rsidRDefault="00465FBB" w:rsidP="00465FBB">
      <w:pPr>
        <w:ind w:left="360"/>
        <w:rPr>
          <w:b/>
        </w:rPr>
      </w:pPr>
    </w:p>
    <w:p w14:paraId="03003B87" w14:textId="59920307" w:rsidR="00465FBB" w:rsidRDefault="00465FBB" w:rsidP="00465FBB">
      <w:pPr>
        <w:ind w:left="360"/>
        <w:rPr>
          <w:b/>
        </w:rPr>
      </w:pPr>
      <w:r>
        <w:rPr>
          <w:b/>
        </w:rPr>
        <w:t>Roll Call vote: Elise Lebovit, yes and Marsha Shufrin</w:t>
      </w:r>
      <w:r w:rsidR="009A74B6">
        <w:rPr>
          <w:b/>
        </w:rPr>
        <w:t xml:space="preserve">, </w:t>
      </w:r>
      <w:r>
        <w:rPr>
          <w:b/>
        </w:rPr>
        <w:t xml:space="preserve">yes to enter into </w:t>
      </w:r>
    </w:p>
    <w:p w14:paraId="20553C8C" w14:textId="77777777" w:rsidR="00465FBB" w:rsidRDefault="00465FBB" w:rsidP="00465FBB">
      <w:pPr>
        <w:ind w:left="360"/>
        <w:rPr>
          <w:b/>
        </w:rPr>
      </w:pPr>
    </w:p>
    <w:p w14:paraId="374544BA" w14:textId="77777777" w:rsidR="0051275B" w:rsidRDefault="0051275B" w:rsidP="0051275B">
      <w:pPr>
        <w:pStyle w:val="ListParagraph"/>
        <w:ind w:left="1440"/>
        <w:rPr>
          <w:b/>
        </w:rPr>
      </w:pPr>
      <w:r>
        <w:rPr>
          <w:b/>
        </w:rPr>
        <w:t>Executive Session: MGL 30A Section 21(a) – 1. To discuss the reputation, character, physical condition or mental health, rather than professional competence, of an individual, or to discuss the discipline or dismissal of, or complaints or charges brought against, a public officer, employee, staff member or individual.</w:t>
      </w:r>
    </w:p>
    <w:p w14:paraId="776A64F0" w14:textId="77777777" w:rsidR="0051275B" w:rsidRDefault="0051275B" w:rsidP="0051275B">
      <w:pPr>
        <w:pStyle w:val="ListParagraph"/>
        <w:ind w:left="360"/>
        <w:rPr>
          <w:b/>
        </w:rPr>
      </w:pPr>
      <w:r>
        <w:rPr>
          <w:b/>
        </w:rPr>
        <w:tab/>
      </w:r>
    </w:p>
    <w:p w14:paraId="47AF556E" w14:textId="5122688C" w:rsidR="0051275B" w:rsidRDefault="0051275B" w:rsidP="0051275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Board will </w:t>
      </w:r>
      <w:r w:rsidR="00465FBB">
        <w:rPr>
          <w:b/>
        </w:rPr>
        <w:t xml:space="preserve">not </w:t>
      </w:r>
      <w:r>
        <w:rPr>
          <w:b/>
        </w:rPr>
        <w:t xml:space="preserve">reconvene </w:t>
      </w:r>
      <w:r w:rsidR="009A74B6">
        <w:rPr>
          <w:b/>
        </w:rPr>
        <w:t xml:space="preserve">back </w:t>
      </w:r>
      <w:r>
        <w:rPr>
          <w:b/>
        </w:rPr>
        <w:t>in Open Session</w:t>
      </w:r>
      <w:r w:rsidR="009A74B6">
        <w:rPr>
          <w:b/>
        </w:rPr>
        <w:t>.</w:t>
      </w:r>
    </w:p>
    <w:p w14:paraId="341F7E83" w14:textId="77777777" w:rsidR="0051275B" w:rsidRPr="0051275B" w:rsidRDefault="0051275B" w:rsidP="0051275B">
      <w:pPr>
        <w:rPr>
          <w:b/>
        </w:rPr>
      </w:pPr>
    </w:p>
    <w:sectPr w:rsidR="0051275B" w:rsidRPr="0051275B" w:rsidSect="005F520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6174" w14:textId="77777777" w:rsidR="004573CA" w:rsidRDefault="004573CA" w:rsidP="00CB53EA">
      <w:r>
        <w:separator/>
      </w:r>
    </w:p>
  </w:endnote>
  <w:endnote w:type="continuationSeparator" w:id="0">
    <w:p w14:paraId="49CB17B5" w14:textId="77777777" w:rsidR="004573CA" w:rsidRDefault="004573CA" w:rsidP="00C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E838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53E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82D9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D31F" w14:textId="77777777" w:rsidR="004573CA" w:rsidRDefault="004573CA" w:rsidP="00CB53EA">
      <w:r>
        <w:separator/>
      </w:r>
    </w:p>
  </w:footnote>
  <w:footnote w:type="continuationSeparator" w:id="0">
    <w:p w14:paraId="56B893CA" w14:textId="77777777" w:rsidR="004573CA" w:rsidRDefault="004573CA" w:rsidP="00C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E98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3F03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687E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31F7"/>
    <w:multiLevelType w:val="hybridMultilevel"/>
    <w:tmpl w:val="1C9273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88707F"/>
    <w:multiLevelType w:val="hybridMultilevel"/>
    <w:tmpl w:val="1F22A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4F4DBD"/>
    <w:multiLevelType w:val="hybridMultilevel"/>
    <w:tmpl w:val="2B98D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A5A23"/>
    <w:multiLevelType w:val="hybridMultilevel"/>
    <w:tmpl w:val="92C86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85B43E5"/>
    <w:multiLevelType w:val="hybridMultilevel"/>
    <w:tmpl w:val="D4A091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C4A12"/>
    <w:multiLevelType w:val="hybridMultilevel"/>
    <w:tmpl w:val="B948B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3"/>
  </w:num>
  <w:num w:numId="5">
    <w:abstractNumId w:val="27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8"/>
  </w:num>
  <w:num w:numId="24">
    <w:abstractNumId w:val="16"/>
  </w:num>
  <w:num w:numId="25">
    <w:abstractNumId w:val="21"/>
  </w:num>
  <w:num w:numId="26">
    <w:abstractNumId w:val="24"/>
  </w:num>
  <w:num w:numId="27">
    <w:abstractNumId w:val="15"/>
  </w:num>
  <w:num w:numId="28">
    <w:abstractNumId w:val="23"/>
  </w:num>
  <w:num w:numId="29">
    <w:abstractNumId w:val="12"/>
  </w:num>
  <w:num w:numId="30">
    <w:abstractNumId w:val="22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5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86161"/>
    <w:rsid w:val="00193653"/>
    <w:rsid w:val="00257E14"/>
    <w:rsid w:val="002761C5"/>
    <w:rsid w:val="002966F0"/>
    <w:rsid w:val="00297C1F"/>
    <w:rsid w:val="002C316B"/>
    <w:rsid w:val="002C3DE4"/>
    <w:rsid w:val="002D1EDF"/>
    <w:rsid w:val="00337A32"/>
    <w:rsid w:val="003574FD"/>
    <w:rsid w:val="00360B6E"/>
    <w:rsid w:val="003765C4"/>
    <w:rsid w:val="003A0CC7"/>
    <w:rsid w:val="003B5F5D"/>
    <w:rsid w:val="0041047D"/>
    <w:rsid w:val="004119BE"/>
    <w:rsid w:val="00411F8B"/>
    <w:rsid w:val="0042113E"/>
    <w:rsid w:val="004320AD"/>
    <w:rsid w:val="004573CA"/>
    <w:rsid w:val="00461D3C"/>
    <w:rsid w:val="00465FBB"/>
    <w:rsid w:val="00477352"/>
    <w:rsid w:val="004B42A6"/>
    <w:rsid w:val="004B5C09"/>
    <w:rsid w:val="004B641C"/>
    <w:rsid w:val="004D3008"/>
    <w:rsid w:val="004E227E"/>
    <w:rsid w:val="004E6CF5"/>
    <w:rsid w:val="004F2094"/>
    <w:rsid w:val="004F768D"/>
    <w:rsid w:val="0051275B"/>
    <w:rsid w:val="0052671C"/>
    <w:rsid w:val="00554276"/>
    <w:rsid w:val="005B24A0"/>
    <w:rsid w:val="005E7C9F"/>
    <w:rsid w:val="005F520C"/>
    <w:rsid w:val="00616B41"/>
    <w:rsid w:val="00620AE8"/>
    <w:rsid w:val="00623BA9"/>
    <w:rsid w:val="0064628C"/>
    <w:rsid w:val="00680296"/>
    <w:rsid w:val="0068195C"/>
    <w:rsid w:val="006C3011"/>
    <w:rsid w:val="006E0815"/>
    <w:rsid w:val="006F03D4"/>
    <w:rsid w:val="006F530A"/>
    <w:rsid w:val="006F6AD1"/>
    <w:rsid w:val="00717B64"/>
    <w:rsid w:val="007424B0"/>
    <w:rsid w:val="00771C24"/>
    <w:rsid w:val="007A363D"/>
    <w:rsid w:val="007B0712"/>
    <w:rsid w:val="007B492A"/>
    <w:rsid w:val="007D5836"/>
    <w:rsid w:val="008240DA"/>
    <w:rsid w:val="0083755C"/>
    <w:rsid w:val="00867EA4"/>
    <w:rsid w:val="00895FB9"/>
    <w:rsid w:val="008E17FD"/>
    <w:rsid w:val="008E476B"/>
    <w:rsid w:val="009769BC"/>
    <w:rsid w:val="009912B0"/>
    <w:rsid w:val="009921B8"/>
    <w:rsid w:val="00993B51"/>
    <w:rsid w:val="009A74B6"/>
    <w:rsid w:val="009C2E11"/>
    <w:rsid w:val="009D190F"/>
    <w:rsid w:val="009D5635"/>
    <w:rsid w:val="009E746C"/>
    <w:rsid w:val="00A01C5D"/>
    <w:rsid w:val="00A07662"/>
    <w:rsid w:val="00A4393F"/>
    <w:rsid w:val="00A4511E"/>
    <w:rsid w:val="00A87891"/>
    <w:rsid w:val="00AE391E"/>
    <w:rsid w:val="00B118EA"/>
    <w:rsid w:val="00B435B5"/>
    <w:rsid w:val="00B5397D"/>
    <w:rsid w:val="00B86019"/>
    <w:rsid w:val="00BB542C"/>
    <w:rsid w:val="00C143A6"/>
    <w:rsid w:val="00C1643D"/>
    <w:rsid w:val="00C302F7"/>
    <w:rsid w:val="00CB53EA"/>
    <w:rsid w:val="00CC0DAE"/>
    <w:rsid w:val="00CE210F"/>
    <w:rsid w:val="00D23867"/>
    <w:rsid w:val="00D31AB7"/>
    <w:rsid w:val="00D56A22"/>
    <w:rsid w:val="00D960FB"/>
    <w:rsid w:val="00E460A2"/>
    <w:rsid w:val="00E56D27"/>
    <w:rsid w:val="00E7677E"/>
    <w:rsid w:val="00E82390"/>
    <w:rsid w:val="00E83726"/>
    <w:rsid w:val="00E93913"/>
    <w:rsid w:val="00E941A7"/>
    <w:rsid w:val="00EA277E"/>
    <w:rsid w:val="00F36BB7"/>
    <w:rsid w:val="00F560A9"/>
    <w:rsid w:val="00FE2819"/>
    <w:rsid w:val="00FE564D"/>
    <w:rsid w:val="00FF3CF1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7236B34"/>
  <w15:docId w15:val="{DB310A12-5A45-41D3-98D4-66CD701C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20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20C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2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2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2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20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20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2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F52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5F520C"/>
    <w:rPr>
      <w:rFonts w:asciiTheme="majorHAnsi" w:eastAsiaTheme="majorEastAsia" w:hAnsiTheme="majorHAnsi"/>
      <w:b/>
      <w:i/>
      <w:sz w:val="24"/>
      <w:szCs w:val="24"/>
    </w:rPr>
  </w:style>
  <w:style w:type="paragraph" w:styleId="Caption">
    <w:name w:val="caption"/>
    <w:basedOn w:val="Normal"/>
    <w:next w:val="Normal"/>
    <w:semiHidden/>
    <w:unhideWhenUsed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uiPriority w:val="20"/>
    <w:qFormat/>
    <w:rsid w:val="005F520C"/>
    <w:rPr>
      <w:rFonts w:asciiTheme="minorHAnsi" w:hAnsiTheme="minorHAnsi"/>
      <w:b/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uiPriority w:val="9"/>
    <w:semiHidden/>
    <w:rsid w:val="005F520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20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20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20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20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20C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F520C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2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20C"/>
    <w:rPr>
      <w:b/>
      <w:i/>
      <w:sz w:val="24"/>
    </w:rPr>
  </w:style>
  <w:style w:type="character" w:styleId="IntenseReference">
    <w:name w:val="Intense Reference"/>
    <w:basedOn w:val="DefaultParagraphFont"/>
    <w:uiPriority w:val="32"/>
    <w:qFormat/>
    <w:rsid w:val="005F520C"/>
    <w:rPr>
      <w:b/>
      <w:sz w:val="24"/>
      <w:u w:val="single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basedOn w:val="Normal"/>
    <w:uiPriority w:val="1"/>
    <w:qFormat/>
    <w:rsid w:val="005F520C"/>
    <w:rPr>
      <w:szCs w:val="32"/>
    </w:r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52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520C"/>
    <w:rPr>
      <w:i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uiPriority w:val="22"/>
    <w:qFormat/>
    <w:rsid w:val="005F520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20C"/>
    <w:pPr>
      <w:spacing w:after="60"/>
      <w:jc w:val="center"/>
      <w:outlineLvl w:val="1"/>
    </w:pPr>
    <w:rPr>
      <w:rFonts w:asciiTheme="majorHAnsi" w:eastAsiaTheme="majorEastAsia" w:hAnsiTheme="majorHAnsi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5F520C"/>
    <w:rPr>
      <w:rFonts w:asciiTheme="majorHAnsi" w:eastAsiaTheme="majorEastAsia" w:hAnsiTheme="majorHAnsi" w:cstheme="minorBidi"/>
      <w:sz w:val="24"/>
      <w:szCs w:val="24"/>
    </w:rPr>
  </w:style>
  <w:style w:type="character" w:styleId="SubtleEmphasis">
    <w:name w:val="Subtle Emphasis"/>
    <w:uiPriority w:val="19"/>
    <w:qFormat/>
    <w:rsid w:val="005F520C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5F520C"/>
    <w:rPr>
      <w:sz w:val="24"/>
      <w:szCs w:val="24"/>
      <w:u w:val="single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52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52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20C"/>
    <w:pPr>
      <w:outlineLvl w:val="9"/>
    </w:pPr>
    <w:rPr>
      <w:rFonts w:cstheme="maj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F520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2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20C"/>
    <w:rPr>
      <w:rFonts w:asciiTheme="majorHAnsi" w:eastAsiaTheme="majorEastAsia" w:hAnsiTheme="majorHAnsi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CF81-EED2-4929-8BDB-CB0C228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188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</cp:revision>
  <cp:lastPrinted>2019-01-10T20:13:00Z</cp:lastPrinted>
  <dcterms:created xsi:type="dcterms:W3CDTF">2019-01-16T19:56:00Z</dcterms:created>
  <dcterms:modified xsi:type="dcterms:W3CDTF">2019-02-07T18:34:00Z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